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19" w:rsidRPr="00210F73" w:rsidRDefault="00F83319" w:rsidP="00F83319">
      <w:pPr>
        <w:rPr>
          <w:b/>
          <w:sz w:val="28"/>
          <w:szCs w:val="28"/>
        </w:rPr>
      </w:pPr>
      <w:r w:rsidRPr="00210F73">
        <w:rPr>
          <w:b/>
          <w:sz w:val="28"/>
          <w:szCs w:val="28"/>
        </w:rPr>
        <w:t>КАЗНЕНЕ ОДРЕДБЕ</w:t>
      </w:r>
    </w:p>
    <w:p w:rsidR="00F83319" w:rsidRPr="00210F73" w:rsidRDefault="00F83319" w:rsidP="00F83319">
      <w:pPr>
        <w:rPr>
          <w:b/>
        </w:rPr>
      </w:pPr>
      <w:r w:rsidRPr="00210F73">
        <w:rPr>
          <w:b/>
        </w:rPr>
        <w:t xml:space="preserve">Члан 193 </w:t>
      </w:r>
    </w:p>
    <w:p w:rsidR="00F83319" w:rsidRPr="00202EEF" w:rsidRDefault="00F83319" w:rsidP="00202EEF">
      <w:pPr>
        <w:spacing w:after="120"/>
        <w:rPr>
          <w:i/>
        </w:rPr>
      </w:pPr>
      <w:r w:rsidRPr="00202EEF">
        <w:rPr>
          <w:b/>
        </w:rPr>
        <w:t>- Новчаном казном у износу од 5.000 до 10.000 динара казниће се за прекршај родитељ, односно други законски заступник детета и ученика, одрасли и запослени уколико не достави тачне податке за потребе вођења регистара из члана 177. овог закона.</w:t>
      </w:r>
      <w:r>
        <w:t xml:space="preserve"> (</w:t>
      </w:r>
      <w:r w:rsidR="00202EEF" w:rsidRPr="00202EEF">
        <w:rPr>
          <w:i/>
        </w:rPr>
        <w:t>Члан 177</w:t>
      </w:r>
      <w:r w:rsidR="00202EEF" w:rsidRPr="00202EEF">
        <w:rPr>
          <w:i/>
          <w:lang w:val="sr-Cyrl-CS"/>
        </w:rPr>
        <w:t xml:space="preserve"> - </w:t>
      </w:r>
      <w:r w:rsidRPr="00202EEF">
        <w:rPr>
          <w:i/>
        </w:rPr>
        <w:t>Подаци у регистру деце, ученика и одраслих</w:t>
      </w:r>
      <w:r w:rsidR="00202EEF" w:rsidRPr="00202EEF">
        <w:rPr>
          <w:i/>
          <w:lang w:val="sr-Cyrl-CS"/>
        </w:rPr>
        <w:t xml:space="preserve"> .</w:t>
      </w:r>
    </w:p>
    <w:p w:rsidR="00F83319" w:rsidRPr="00202EEF" w:rsidRDefault="00F83319" w:rsidP="00202EEF">
      <w:pPr>
        <w:spacing w:after="120"/>
        <w:rPr>
          <w:i/>
        </w:rPr>
      </w:pPr>
      <w:r w:rsidRPr="00202EEF">
        <w:rPr>
          <w:i/>
        </w:rPr>
        <w:t xml:space="preserve">Установа уноси и ажурира податке из члана 174. став 2. овог закона у регистар деце, ученика и одраслих, преко свог приступног налога преко ЈОБ-а, и то: </w:t>
      </w:r>
    </w:p>
    <w:p w:rsidR="00F83319" w:rsidRPr="00202EEF" w:rsidRDefault="00F83319" w:rsidP="00202EEF">
      <w:pPr>
        <w:spacing w:after="120"/>
        <w:rPr>
          <w:i/>
        </w:rPr>
      </w:pPr>
      <w:r w:rsidRPr="00202EEF">
        <w:rPr>
          <w:i/>
        </w:rPr>
        <w:t xml:space="preserve">1) податке за одређивање идентитета детета, ученика и одраслог: ЈОБ, пол, датум, место и држава рођења, држава и место становања; </w:t>
      </w:r>
    </w:p>
    <w:p w:rsidR="00F83319" w:rsidRPr="00202EEF" w:rsidRDefault="00F83319" w:rsidP="00202EEF">
      <w:pPr>
        <w:spacing w:after="120"/>
        <w:rPr>
          <w:i/>
        </w:rPr>
      </w:pPr>
      <w:r w:rsidRPr="00202EEF">
        <w:rPr>
          <w:i/>
        </w:rPr>
        <w:t xml:space="preserve">2) податке за одређивање образовног статуса детета, ученика и одраслог: претходно завршен програм образовања и васпитања, односно ниво образовања, језик на којем су завршени претходни нивои образовања и васпитања, установа, група, разред и одељење у који је уписан, врста и трајање програма образовања, језик на коме се изводи образовно-васпитни рад, матерњи језик, национална припадност (изјашњавање о националној припадности није обавезно), изборни програми, образовање по индивидуалном образовном плану, оцене, положени испити, похвале и награде освојене током образовања, изостанци, владање и издате јавне исправе; </w:t>
      </w:r>
    </w:p>
    <w:p w:rsidR="00F83319" w:rsidRPr="00202EEF" w:rsidRDefault="00F83319" w:rsidP="00202EEF">
      <w:pPr>
        <w:spacing w:after="120"/>
        <w:rPr>
          <w:i/>
        </w:rPr>
      </w:pPr>
      <w:r w:rsidRPr="00202EEF">
        <w:rPr>
          <w:i/>
        </w:rPr>
        <w:t xml:space="preserve">3) податке за одређивање социјалног статуса детета, ученика и одраслог: припадност социјално угроженим категоријама становништва, услови становања и стање породице; социјални статус родитеља, односно другог законског заступника: стечена стручна спрема, занимање и облик запослења; </w:t>
      </w:r>
    </w:p>
    <w:p w:rsidR="00F83319" w:rsidRPr="00202EEF" w:rsidRDefault="00F83319" w:rsidP="00202EEF">
      <w:pPr>
        <w:spacing w:after="120"/>
        <w:rPr>
          <w:i/>
        </w:rPr>
      </w:pPr>
      <w:r w:rsidRPr="00202EEF">
        <w:rPr>
          <w:i/>
        </w:rPr>
        <w:t xml:space="preserve">4) податке за одређивање функционалног статуса детета, ученика и одраслог: подаци добијени на основу процене потреба за пружањем додатне образовне, здравствене и социјалне подршке коју утврђује Интерресорна комисија, односно установа и уносе се у регистар као податак о постојању функционалних потешкоћа у домену вида, слуха, грубе или фине моторике, интелектуалних потешкоћа, потешкоћа са комуникацијом, са понашањем и социјализацијом. </w:t>
      </w:r>
    </w:p>
    <w:p w:rsidR="00F83319" w:rsidRDefault="00F83319" w:rsidP="00F83319">
      <w:r w:rsidRPr="00202EEF">
        <w:rPr>
          <w:i/>
        </w:rPr>
        <w:t>Руковалац подацима из става 1. овог члана је Министарство.</w:t>
      </w:r>
      <w:r>
        <w:t xml:space="preserve">) </w:t>
      </w:r>
    </w:p>
    <w:p w:rsidR="00F83319" w:rsidRDefault="00F83319" w:rsidP="00F83319">
      <w:r w:rsidRPr="00202EEF">
        <w:rPr>
          <w:b/>
        </w:rPr>
        <w:t xml:space="preserve">- Новчаном казном од 5.000 до 100.000 динара казниће се за прекршај тражилац података - физичко лице уколико добијене податке користи или објављује супротно сврси коју је назначио у свом захтеву, односно супротно уговору и овом закону (члан 182. став 6). </w:t>
      </w:r>
      <w:r>
        <w:cr/>
        <w:t>(</w:t>
      </w:r>
      <w:r w:rsidRPr="00202EEF">
        <w:rPr>
          <w:i/>
        </w:rPr>
        <w:t xml:space="preserve">Корисник података из регистара из члана 175. став 3. овог закона може бити и државни и други орган и организација, као и правно и физичко лице, под условом да је законом или другим прописима овлашћено да тражи и прима податке, да су ти подаци неопходни за извршење послова из његове надлежности или служе за потребе истраживања, уз обезбеђивање заштите података о идентитету личности.) </w:t>
      </w:r>
    </w:p>
    <w:p w:rsidR="00F83319" w:rsidRPr="00210F73" w:rsidRDefault="00F83319" w:rsidP="00F83319">
      <w:pPr>
        <w:rPr>
          <w:b/>
        </w:rPr>
      </w:pPr>
      <w:r w:rsidRPr="00210F73">
        <w:rPr>
          <w:b/>
        </w:rPr>
        <w:lastRenderedPageBreak/>
        <w:t>Члан 194</w:t>
      </w:r>
    </w:p>
    <w:p w:rsidR="00F83319" w:rsidRPr="00202EEF" w:rsidRDefault="00F83319" w:rsidP="00F83319">
      <w:pPr>
        <w:spacing w:after="0"/>
        <w:rPr>
          <w:b/>
        </w:rPr>
      </w:pPr>
      <w:r w:rsidRPr="00202EEF">
        <w:rPr>
          <w:b/>
        </w:rPr>
        <w:t xml:space="preserve">Новчаном казном од 5.000 до 100.000 динара казниће се за прекршај родитељ, односно други законски заступник за повреду обавезе из члана 84. овог закона. </w:t>
      </w:r>
    </w:p>
    <w:p w:rsidR="00F83319" w:rsidRPr="00202EEF" w:rsidRDefault="00F83319" w:rsidP="00F83319">
      <w:pPr>
        <w:spacing w:after="0"/>
        <w:rPr>
          <w:i/>
        </w:rPr>
      </w:pPr>
      <w:r w:rsidRPr="00202EEF">
        <w:rPr>
          <w:i/>
        </w:rPr>
        <w:t>Члан 84 Одговорност родитеља</w:t>
      </w:r>
    </w:p>
    <w:p w:rsidR="00F83319" w:rsidRPr="00202EEF" w:rsidRDefault="00F83319" w:rsidP="00F83319">
      <w:pPr>
        <w:spacing w:after="0"/>
        <w:rPr>
          <w:i/>
        </w:rPr>
      </w:pPr>
      <w:r w:rsidRPr="00202EEF">
        <w:rPr>
          <w:i/>
        </w:rPr>
        <w:t xml:space="preserve">Родитељ, односно други законски заступник детета одговоран је: </w:t>
      </w:r>
    </w:p>
    <w:p w:rsidR="00F83319" w:rsidRPr="00202EEF" w:rsidRDefault="00F83319" w:rsidP="00F83319">
      <w:pPr>
        <w:spacing w:after="0"/>
        <w:rPr>
          <w:i/>
        </w:rPr>
      </w:pPr>
      <w:r w:rsidRPr="00202EEF">
        <w:rPr>
          <w:i/>
        </w:rPr>
        <w:t xml:space="preserve">1) за упис детета у предшколски припремни програм и упис детета у школу; </w:t>
      </w:r>
    </w:p>
    <w:p w:rsidR="00F83319" w:rsidRPr="00202EEF" w:rsidRDefault="00F83319" w:rsidP="00F83319">
      <w:pPr>
        <w:spacing w:after="0"/>
        <w:rPr>
          <w:i/>
        </w:rPr>
      </w:pPr>
      <w:r w:rsidRPr="00202EEF">
        <w:rPr>
          <w:i/>
        </w:rPr>
        <w:t xml:space="preserve">2) за редовно похађање наставе; </w:t>
      </w:r>
    </w:p>
    <w:p w:rsidR="00F83319" w:rsidRPr="00202EEF" w:rsidRDefault="00F83319" w:rsidP="00F83319">
      <w:pPr>
        <w:spacing w:after="0"/>
        <w:rPr>
          <w:i/>
        </w:rPr>
      </w:pPr>
      <w:r w:rsidRPr="00202EEF">
        <w:rPr>
          <w:i/>
        </w:rPr>
        <w:t xml:space="preserve">3) за редовно похађање припремне наставе; </w:t>
      </w:r>
    </w:p>
    <w:p w:rsidR="00F83319" w:rsidRPr="00202EEF" w:rsidRDefault="00F83319" w:rsidP="00F83319">
      <w:pPr>
        <w:spacing w:after="0"/>
        <w:rPr>
          <w:i/>
        </w:rPr>
      </w:pPr>
      <w:r w:rsidRPr="00202EEF">
        <w:rPr>
          <w:i/>
        </w:rPr>
        <w:t xml:space="preserve">4) да одмах, а најкасније у року од 48 сати од момента наступања спречености ученика да присуствује настави о томе обавести школу; </w:t>
      </w:r>
    </w:p>
    <w:p w:rsidR="00F83319" w:rsidRPr="00202EEF" w:rsidRDefault="00F83319" w:rsidP="00F83319">
      <w:pPr>
        <w:spacing w:after="0"/>
        <w:rPr>
          <w:i/>
        </w:rPr>
      </w:pPr>
      <w:r w:rsidRPr="00202EEF">
        <w:rPr>
          <w:i/>
        </w:rPr>
        <w:t xml:space="preserve">5) да правда изостанке ученика,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документацијом; </w:t>
      </w:r>
    </w:p>
    <w:p w:rsidR="00F83319" w:rsidRPr="00202EEF" w:rsidRDefault="00F83319" w:rsidP="00F83319">
      <w:pPr>
        <w:spacing w:after="0"/>
        <w:rPr>
          <w:i/>
        </w:rPr>
      </w:pPr>
      <w:r w:rsidRPr="00202EEF">
        <w:rPr>
          <w:i/>
        </w:rPr>
        <w:t xml:space="preserve">6) да на позив школе узме активно учешће у свим облицима васпитног рада са учеником; </w:t>
      </w:r>
    </w:p>
    <w:p w:rsidR="00F83319" w:rsidRPr="00202EEF" w:rsidRDefault="00F83319" w:rsidP="00F83319">
      <w:pPr>
        <w:spacing w:after="0"/>
        <w:rPr>
          <w:i/>
        </w:rPr>
      </w:pPr>
      <w:r w:rsidRPr="00202EEF">
        <w:rPr>
          <w:i/>
        </w:rPr>
        <w:t xml:space="preserve">7) за повреду забране из чл. 110-112. овог закона учињену од стране ученика; </w:t>
      </w:r>
    </w:p>
    <w:p w:rsidR="00F83319" w:rsidRPr="00202EEF" w:rsidRDefault="00F83319" w:rsidP="00F83319">
      <w:pPr>
        <w:spacing w:after="0"/>
        <w:rPr>
          <w:i/>
        </w:rPr>
      </w:pPr>
      <w:r w:rsidRPr="00202EEF">
        <w:rPr>
          <w:i/>
        </w:rPr>
        <w:t xml:space="preserve">8) за теже повреде обавезе ученика из члана 83. овог закона; </w:t>
      </w:r>
    </w:p>
    <w:p w:rsidR="00F83319" w:rsidRDefault="00F83319" w:rsidP="00F83319">
      <w:pPr>
        <w:spacing w:after="0"/>
      </w:pPr>
      <w:r w:rsidRPr="00202EEF">
        <w:rPr>
          <w:i/>
        </w:rPr>
        <w:t>9) да поштује правила установе</w:t>
      </w:r>
      <w:r>
        <w:t xml:space="preserve">. </w:t>
      </w:r>
    </w:p>
    <w:p w:rsidR="00F83319" w:rsidRPr="00210F73" w:rsidRDefault="00F83319" w:rsidP="00202EEF">
      <w:pPr>
        <w:spacing w:before="120" w:after="120"/>
        <w:rPr>
          <w:i/>
        </w:rPr>
      </w:pPr>
      <w:r w:rsidRPr="00210F73">
        <w:rPr>
          <w:i/>
        </w:rPr>
        <w:t xml:space="preserve">Родитељ односно други законски заступник дужан је да надокнади материјалну штету коју ученик нанесе школи, намерно или из крајње непажње, у складу са законом. </w:t>
      </w:r>
    </w:p>
    <w:p w:rsidR="00F83319" w:rsidRPr="00210F73" w:rsidRDefault="00F83319" w:rsidP="00202EEF">
      <w:pPr>
        <w:spacing w:after="120"/>
        <w:rPr>
          <w:i/>
        </w:rPr>
      </w:pPr>
      <w:r w:rsidRPr="00210F73">
        <w:rPr>
          <w:i/>
        </w:rPr>
        <w:t xml:space="preserve">Школа подноси захтев за покретање прекршајног поступка, односно кривичну пријаву ради утврђивања одговорности родитеља, односно другог законског заступника из разлога прописаних ставом 1. овог члана. </w:t>
      </w:r>
    </w:p>
    <w:p w:rsidR="00F83319" w:rsidRPr="00210F73" w:rsidRDefault="00F83319" w:rsidP="00F83319">
      <w:pPr>
        <w:rPr>
          <w:b/>
        </w:rPr>
      </w:pPr>
      <w:r w:rsidRPr="00210F73">
        <w:rPr>
          <w:b/>
        </w:rPr>
        <w:t>Члан 195</w:t>
      </w:r>
    </w:p>
    <w:p w:rsidR="00F83319" w:rsidRPr="00210F73" w:rsidRDefault="00F83319" w:rsidP="00F83319">
      <w:pPr>
        <w:rPr>
          <w:b/>
        </w:rPr>
      </w:pPr>
      <w:r w:rsidRPr="00210F73">
        <w:rPr>
          <w:b/>
        </w:rPr>
        <w:t xml:space="preserve">Новчаном казном од 30.000 до 100.000 хиљада динара казниће се родитељ, односно други законски заступник детета или ученика који учини повреду забране из чл. 111. и 112. овог закона. </w:t>
      </w:r>
    </w:p>
    <w:p w:rsidR="00F83319" w:rsidRPr="00210F73" w:rsidRDefault="00210F73" w:rsidP="00F83319">
      <w:pPr>
        <w:rPr>
          <w:i/>
        </w:rPr>
      </w:pPr>
      <w:r>
        <w:rPr>
          <w:lang w:val="sr-Cyrl-CS"/>
        </w:rPr>
        <w:t>(</w:t>
      </w:r>
      <w:r w:rsidR="00F83319" w:rsidRPr="00210F73">
        <w:rPr>
          <w:i/>
          <w:u w:val="single"/>
        </w:rPr>
        <w:t>Члан 111 - Забрана насиља, злостављања и занемаривања</w:t>
      </w:r>
    </w:p>
    <w:p w:rsidR="00F83319" w:rsidRPr="00210F73" w:rsidRDefault="00F83319" w:rsidP="00F83319">
      <w:pPr>
        <w:spacing w:after="120"/>
        <w:rPr>
          <w:i/>
        </w:rPr>
      </w:pPr>
      <w:r w:rsidRPr="00210F73">
        <w:rPr>
          <w:i/>
        </w:rPr>
        <w:t xml:space="preserve">У установи је забрањено физичко, психичко, социјално, сексуално, дигитално и свако друго насиље, злостављање и занемаривање запосленог, детета, ученика, одраслог, родитеља односно другог законског заступника или трећег лица у установи. </w:t>
      </w:r>
    </w:p>
    <w:p w:rsidR="00F83319" w:rsidRPr="00210F73" w:rsidRDefault="00F83319" w:rsidP="00F83319">
      <w:pPr>
        <w:spacing w:after="120"/>
        <w:rPr>
          <w:i/>
          <w:lang w:val="sr-Cyrl-CS"/>
        </w:rPr>
      </w:pPr>
      <w:r w:rsidRPr="00210F73">
        <w:rPr>
          <w:i/>
        </w:rPr>
        <w:t xml:space="preserve">Повреде забране, из става 1. овог члана, које запослени учини према другом запосленом у установи, уређују се законом. </w:t>
      </w:r>
    </w:p>
    <w:p w:rsidR="00F83319" w:rsidRPr="00210F73" w:rsidRDefault="00F83319" w:rsidP="00F83319">
      <w:pPr>
        <w:spacing w:after="120"/>
        <w:rPr>
          <w:i/>
        </w:rPr>
      </w:pPr>
      <w:r w:rsidRPr="00210F73">
        <w:rPr>
          <w:i/>
        </w:rPr>
        <w:t xml:space="preserve">Под насиљем и злостављањем подразумева се сваки облик једанпут учињеног, односно понављаног вербалног или невербалног понашања које има за последицу стварно или потенцијално угрожавање здравља, развоја и достојанства личности детета, ученика и одраслог. </w:t>
      </w:r>
    </w:p>
    <w:p w:rsidR="00F83319" w:rsidRPr="00210F73" w:rsidRDefault="00F83319" w:rsidP="00F83319">
      <w:pPr>
        <w:spacing w:after="120"/>
        <w:rPr>
          <w:i/>
        </w:rPr>
      </w:pPr>
      <w:r w:rsidRPr="00210F73">
        <w:rPr>
          <w:i/>
        </w:rPr>
        <w:lastRenderedPageBreak/>
        <w:t xml:space="preserve">Занемаривање и немарно поступање представља пропуштање установе или запосленог да обезбеди услове за правилан развој детета, ученика и одраслог. </w:t>
      </w:r>
    </w:p>
    <w:p w:rsidR="00F83319" w:rsidRPr="00210F73" w:rsidRDefault="00F83319" w:rsidP="00F83319">
      <w:pPr>
        <w:spacing w:after="120"/>
        <w:rPr>
          <w:i/>
        </w:rPr>
      </w:pPr>
      <w:r w:rsidRPr="00210F73">
        <w:rPr>
          <w:i/>
        </w:rPr>
        <w:t xml:space="preserve">Установа је дужна да одмах поднесе пријаву надлежном органу ако се код детета, ученика или одраслог примете знаци насиља, злостављања или занемаривања. </w:t>
      </w:r>
    </w:p>
    <w:p w:rsidR="00F83319" w:rsidRPr="00210F73" w:rsidRDefault="00F83319" w:rsidP="00F83319">
      <w:pPr>
        <w:spacing w:after="120"/>
        <w:rPr>
          <w:i/>
        </w:rPr>
      </w:pPr>
      <w:r w:rsidRPr="00210F73">
        <w:rPr>
          <w:i/>
        </w:rPr>
        <w:t xml:space="preserve">Под физичким насиљем, у смислу овог закона, сматра се: физичко кажњавање детета, ученика или одраслог од стране запосленог, родитеља односно другог законског заступника или трећег лица у установи; свако понашање које може да доведе до стварног или потенцијалног телесног повређивања детета, ученика, одраслог или запосленог; насилно понашање запосленог према детету, ученику или одраслом, као и ученика и одраслог према другом ученику, одраслом или запосленом. </w:t>
      </w:r>
    </w:p>
    <w:p w:rsidR="00F83319" w:rsidRPr="00210F73" w:rsidRDefault="00F83319" w:rsidP="00F83319">
      <w:pPr>
        <w:spacing w:after="120"/>
        <w:rPr>
          <w:i/>
        </w:rPr>
      </w:pPr>
      <w:r w:rsidRPr="00210F73">
        <w:rPr>
          <w:i/>
        </w:rPr>
        <w:t xml:space="preserve">Под психичким насиљем, у смислу овог закона, сматра се понашање које доводи до тренутног или трајног угрожавања психичког и емоционалног здравља и достојанства. </w:t>
      </w:r>
    </w:p>
    <w:p w:rsidR="00F83319" w:rsidRPr="00210F73" w:rsidRDefault="00F83319" w:rsidP="00F83319">
      <w:pPr>
        <w:spacing w:after="120"/>
        <w:rPr>
          <w:i/>
        </w:rPr>
      </w:pPr>
      <w:r w:rsidRPr="00210F73">
        <w:rPr>
          <w:i/>
        </w:rPr>
        <w:t xml:space="preserve">Под социјалним насиљем, у смислу овог закона, сматра се искључивање детета, ученика и одраслог из групе вршњака и различитих облика активности установе. </w:t>
      </w:r>
    </w:p>
    <w:p w:rsidR="00F83319" w:rsidRPr="00210F73" w:rsidRDefault="00F83319" w:rsidP="00F83319">
      <w:pPr>
        <w:spacing w:after="120"/>
        <w:rPr>
          <w:i/>
        </w:rPr>
      </w:pPr>
      <w:r w:rsidRPr="00210F73">
        <w:rPr>
          <w:i/>
        </w:rPr>
        <w:t xml:space="preserve">Под сексуалним насиљем и злостављањем, у смислу овог закона, сматра се понашање којим се дете и ученик сексуално узнемирава, наводи или приморава на учешће у сексуалним активностима које не жели, не схвата или за које није развојно дорастао или се користи за проституцију, порнографију и друге облике сексуалне експлоатације. </w:t>
      </w:r>
    </w:p>
    <w:p w:rsidR="00F83319" w:rsidRPr="00210F73" w:rsidRDefault="00F83319" w:rsidP="00F83319">
      <w:pPr>
        <w:spacing w:after="120"/>
        <w:rPr>
          <w:i/>
        </w:rPr>
      </w:pPr>
      <w:r w:rsidRPr="00210F73">
        <w:rPr>
          <w:i/>
        </w:rPr>
        <w:t xml:space="preserve">Под дигиталним насиљем и злостављањем, у смислу овог закона,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поштом, смс-ом, ммс-ом, путем веб-сајта (web сите), четовањем, укључивањем у форуме, социјалне мреже и другим облицима дигиталне комуникације. </w:t>
      </w:r>
    </w:p>
    <w:p w:rsidR="00F83319" w:rsidRPr="00210F73" w:rsidRDefault="00F83319" w:rsidP="00F83319">
      <w:pPr>
        <w:spacing w:after="120"/>
        <w:rPr>
          <w:i/>
        </w:rPr>
      </w:pPr>
      <w:r w:rsidRPr="00210F73">
        <w:rPr>
          <w:i/>
        </w:rPr>
        <w:t xml:space="preserve">Установа је дужна да надлежном органу пријави сваки облик насиља, злостављања и занемаривања у установи почињен од стране родитеља, односно другог законског заступника или трећег лица у установи. </w:t>
      </w:r>
    </w:p>
    <w:p w:rsidR="00F83319" w:rsidRPr="00210F73" w:rsidRDefault="00F83319" w:rsidP="00F83319">
      <w:pPr>
        <w:spacing w:after="120"/>
        <w:rPr>
          <w:i/>
        </w:rPr>
      </w:pPr>
      <w:r w:rsidRPr="00210F73">
        <w:rPr>
          <w:i/>
        </w:rPr>
        <w:t xml:space="preserve">Протокол поступања у установи у одговору на насиље и злостављање, садржај и начине спровођења превентивних и интервентних активности, услове и начине за процену ризика, начине заштите од насиља, злостављања и занемаривања, прописује министар. </w:t>
      </w:r>
    </w:p>
    <w:p w:rsidR="00F83319" w:rsidRPr="00210F73" w:rsidRDefault="00F83319" w:rsidP="00F83319">
      <w:pPr>
        <w:spacing w:after="120"/>
        <w:rPr>
          <w:i/>
        </w:rPr>
      </w:pPr>
      <w:r w:rsidRPr="00210F73">
        <w:rPr>
          <w:i/>
        </w:rPr>
        <w:t xml:space="preserve">Ближе услове о начинима препознавања невербалних облика злостављања деце и ученика од стране запосленог за време неге, одмора, рекреације и других облика васпитно-образовног рада, прописује министар. </w:t>
      </w:r>
    </w:p>
    <w:p w:rsidR="00F83319" w:rsidRPr="00210F73" w:rsidRDefault="00F83319" w:rsidP="00F83319">
      <w:pPr>
        <w:rPr>
          <w:i/>
          <w:u w:val="single"/>
        </w:rPr>
      </w:pPr>
      <w:r w:rsidRPr="00210F73">
        <w:rPr>
          <w:i/>
          <w:u w:val="single"/>
        </w:rPr>
        <w:t>Члан 112 Забрана понашања које вређа углед, част или достојанство</w:t>
      </w:r>
    </w:p>
    <w:p w:rsidR="00F83319" w:rsidRPr="00210F73" w:rsidRDefault="00F83319" w:rsidP="00F83319">
      <w:pPr>
        <w:spacing w:after="120"/>
        <w:rPr>
          <w:i/>
        </w:rPr>
      </w:pPr>
      <w:r w:rsidRPr="00210F73">
        <w:rPr>
          <w:i/>
        </w:rPr>
        <w:t xml:space="preserve">Забрањено је свако понашање запосленог према детету, ученику и одраслом; детета, ученика и одраслог према запосленом; родитеља, односно другог законског заступника или трећег лица према запосленом; запосленог према родитељу, односно другом законском заступнику; детета, </w:t>
      </w:r>
      <w:r w:rsidRPr="00210F73">
        <w:rPr>
          <w:i/>
        </w:rPr>
        <w:lastRenderedPageBreak/>
        <w:t xml:space="preserve">ученика и одраслог према другом детету, ученику или одраслом, којим се вређа углед, част или достојанство. </w:t>
      </w:r>
    </w:p>
    <w:p w:rsidR="00F83319" w:rsidRPr="00210F73" w:rsidRDefault="00F83319" w:rsidP="00F83319">
      <w:pPr>
        <w:spacing w:after="120"/>
        <w:rPr>
          <w:i/>
        </w:rPr>
      </w:pPr>
      <w:r w:rsidRPr="00210F73">
        <w:rPr>
          <w:i/>
        </w:rPr>
        <w:t xml:space="preserve">Директор установе дужан је да у року од три дана од дана сазнања за повреду забране из става 1. овог члана предузме одговарајуће активности и мере у оквиру надлежности установе. </w:t>
      </w:r>
    </w:p>
    <w:p w:rsidR="00F83319" w:rsidRPr="00210F73" w:rsidRDefault="00F83319" w:rsidP="00F83319">
      <w:pPr>
        <w:spacing w:after="120"/>
        <w:rPr>
          <w:i/>
        </w:rPr>
      </w:pPr>
      <w:r w:rsidRPr="00210F73">
        <w:rPr>
          <w:i/>
        </w:rPr>
        <w:t xml:space="preserve">Ближе услове о начинима препознавања понашања којима се вређа углед, част или достојанство у установи, заједнички прописују министар и министар надлежан за људска и мањинска права. </w:t>
      </w:r>
    </w:p>
    <w:p w:rsidR="00F03423" w:rsidRDefault="00F83319" w:rsidP="00F83319">
      <w:pPr>
        <w:spacing w:after="120"/>
      </w:pPr>
      <w:r w:rsidRPr="00210F73">
        <w:rPr>
          <w:i/>
        </w:rPr>
        <w:t>Поступање установе када се посумња или утврди вређање угледа, части или достојанства, начине спровођења превентивних и интервентних активности, услове и начине за процену ризика, начине заштите и друга питања од значаја за заштиту, прописује министар.</w:t>
      </w:r>
    </w:p>
    <w:sectPr w:rsidR="00F03423" w:rsidSect="00F03423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3319"/>
    <w:rsid w:val="00202EEF"/>
    <w:rsid w:val="00210F73"/>
    <w:rsid w:val="007D01B3"/>
    <w:rsid w:val="00F03423"/>
    <w:rsid w:val="00F8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2017-10-27T06:50:00Z</dcterms:created>
  <dcterms:modified xsi:type="dcterms:W3CDTF">2017-10-27T07:32:00Z</dcterms:modified>
</cp:coreProperties>
</file>